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BCE05" w14:textId="77777777" w:rsidR="00A64A7C" w:rsidRDefault="00A64A7C" w:rsidP="00A64A7C">
      <w:pPr>
        <w:jc w:val="center"/>
        <w:rPr>
          <w:b/>
          <w:sz w:val="28"/>
        </w:rPr>
      </w:pPr>
      <w:r w:rsidRPr="00B86940">
        <w:rPr>
          <w:b/>
          <w:sz w:val="28"/>
        </w:rPr>
        <w:t xml:space="preserve">ASCEPT </w:t>
      </w:r>
      <w:r>
        <w:rPr>
          <w:b/>
          <w:sz w:val="28"/>
        </w:rPr>
        <w:t xml:space="preserve">Gillian Shenfield </w:t>
      </w:r>
      <w:r w:rsidRPr="00B86940">
        <w:rPr>
          <w:b/>
          <w:sz w:val="28"/>
        </w:rPr>
        <w:t>Early Educator Award</w:t>
      </w:r>
    </w:p>
    <w:p w14:paraId="25E33F41" w14:textId="77777777" w:rsidR="00BB749A" w:rsidRPr="00842185" w:rsidRDefault="00BB749A" w:rsidP="00FF3295">
      <w:pPr>
        <w:jc w:val="both"/>
        <w:rPr>
          <w:rFonts w:ascii="Calibri" w:hAnsi="Calibri"/>
        </w:rPr>
      </w:pPr>
    </w:p>
    <w:p w14:paraId="408018D1" w14:textId="1320B8B9" w:rsidR="00A64A7C" w:rsidRDefault="00A64A7C" w:rsidP="00A64A7C">
      <w:pPr>
        <w:jc w:val="both"/>
        <w:rPr>
          <w:rFonts w:ascii="Calibri" w:hAnsi="Calibri" w:cs="Arial"/>
        </w:rPr>
      </w:pPr>
      <w:r w:rsidRPr="00A64A7C">
        <w:rPr>
          <w:rFonts w:ascii="Calibri" w:hAnsi="Calibri" w:cs="Arial"/>
        </w:rPr>
        <w:t>This award, to be presented at the ASCEPT</w:t>
      </w:r>
      <w:r w:rsidR="00CB5B15">
        <w:rPr>
          <w:rFonts w:ascii="Calibri" w:hAnsi="Calibri" w:cs="Arial"/>
        </w:rPr>
        <w:t xml:space="preserve"> APSA virtual</w:t>
      </w:r>
      <w:r w:rsidRPr="00A64A7C">
        <w:rPr>
          <w:rFonts w:ascii="Calibri" w:hAnsi="Calibri" w:cs="Arial"/>
        </w:rPr>
        <w:t xml:space="preserve"> Scientific Meeting is to recognise and reward initiatives in pharmacology education that lead to enhanced student outcomes.  The award is aimed at those in the early stages of their academic career.  The recipient will be invited to present at an Education session during the </w:t>
      </w:r>
      <w:r w:rsidR="00441F75">
        <w:rPr>
          <w:rFonts w:ascii="Calibri" w:hAnsi="Calibri" w:cs="Arial"/>
        </w:rPr>
        <w:t>Virtua</w:t>
      </w:r>
      <w:r w:rsidR="00CB5B15">
        <w:rPr>
          <w:rFonts w:ascii="Calibri" w:hAnsi="Calibri" w:cs="Arial"/>
        </w:rPr>
        <w:t>l</w:t>
      </w:r>
      <w:r w:rsidRPr="00A64A7C">
        <w:rPr>
          <w:rFonts w:ascii="Calibri" w:hAnsi="Calibri" w:cs="Arial"/>
        </w:rPr>
        <w:t xml:space="preserve"> Scientific Meeting.  </w:t>
      </w:r>
    </w:p>
    <w:p w14:paraId="03FBC5FF" w14:textId="77777777" w:rsidR="00A64A7C" w:rsidRPr="00A64A7C" w:rsidRDefault="00A64A7C" w:rsidP="00A64A7C">
      <w:pPr>
        <w:jc w:val="both"/>
        <w:rPr>
          <w:rFonts w:ascii="Calibri" w:hAnsi="Calibri" w:cs="Arial"/>
        </w:rPr>
      </w:pPr>
    </w:p>
    <w:p w14:paraId="0D44EC89" w14:textId="6CE78394" w:rsidR="00A64A7C" w:rsidRDefault="00A64A7C" w:rsidP="00A64A7C">
      <w:pPr>
        <w:jc w:val="both"/>
        <w:rPr>
          <w:rFonts w:ascii="Calibri" w:hAnsi="Calibri" w:cs="Arial"/>
        </w:rPr>
      </w:pPr>
      <w:r w:rsidRPr="00A64A7C">
        <w:rPr>
          <w:rFonts w:ascii="Calibri" w:hAnsi="Calibri" w:cs="Arial"/>
        </w:rPr>
        <w:t xml:space="preserve">Rationale for the award:  Pharmacology is taught in </w:t>
      </w:r>
      <w:proofErr w:type="gramStart"/>
      <w:r w:rsidRPr="00A64A7C">
        <w:rPr>
          <w:rFonts w:ascii="Calibri" w:hAnsi="Calibri" w:cs="Arial"/>
        </w:rPr>
        <w:t>a number of</w:t>
      </w:r>
      <w:proofErr w:type="gramEnd"/>
      <w:r w:rsidRPr="00A64A7C">
        <w:rPr>
          <w:rFonts w:ascii="Calibri" w:hAnsi="Calibri" w:cs="Arial"/>
        </w:rPr>
        <w:t xml:space="preserve"> institutions around Australia/New Zealand and through a variety of degree programs.  In all situations, those involved in the teaching of pharmacology are faced with challenging situations for which they must develop appropriate strategies – they must </w:t>
      </w:r>
      <w:proofErr w:type="gramStart"/>
      <w:r w:rsidRPr="00A64A7C">
        <w:rPr>
          <w:rFonts w:ascii="Calibri" w:hAnsi="Calibri" w:cs="Arial"/>
        </w:rPr>
        <w:t>take action</w:t>
      </w:r>
      <w:proofErr w:type="gramEnd"/>
      <w:r w:rsidRPr="00A64A7C">
        <w:rPr>
          <w:rFonts w:ascii="Calibri" w:hAnsi="Calibri" w:cs="Arial"/>
        </w:rPr>
        <w:t xml:space="preserve">, monitor the outcomes, reflect and learn.  As in research, innovative teaching should be reported using a suitable rigorous scientific methodology and shared with peers.  ASCEPT wishes to reward early career educators for the development and reporting of education initiatives, thereby enhancing the quality of pharmacology education and encouraging an evidence-based approach to new teaching initiatives.  </w:t>
      </w:r>
    </w:p>
    <w:p w14:paraId="08AFAA99" w14:textId="77777777" w:rsidR="00A64A7C" w:rsidRPr="00A64A7C" w:rsidRDefault="00A64A7C" w:rsidP="00A64A7C">
      <w:pPr>
        <w:jc w:val="both"/>
        <w:rPr>
          <w:rFonts w:ascii="Calibri" w:hAnsi="Calibri" w:cs="Arial"/>
        </w:rPr>
      </w:pPr>
    </w:p>
    <w:p w14:paraId="2832F8BF" w14:textId="56305D5D" w:rsidR="00A64A7C" w:rsidRDefault="00A64A7C" w:rsidP="00A64A7C">
      <w:pPr>
        <w:jc w:val="both"/>
        <w:rPr>
          <w:rFonts w:ascii="Calibri" w:hAnsi="Calibri" w:cs="Arial"/>
        </w:rPr>
      </w:pPr>
      <w:r w:rsidRPr="00A64A7C">
        <w:rPr>
          <w:rFonts w:ascii="Calibri" w:hAnsi="Calibri" w:cs="Arial"/>
          <w:b/>
        </w:rPr>
        <w:t>Eligibility:</w:t>
      </w:r>
      <w:r w:rsidRPr="00A64A7C">
        <w:rPr>
          <w:rFonts w:ascii="Calibri" w:hAnsi="Calibri" w:cs="Arial"/>
        </w:rPr>
        <w:t xml:space="preserve">  Applicants for the award must have been members of ASCEPT for at least 2 years prior to the Annual Scientific Meeting and at the level of Lecturer Level B (or equivalent) or below.   Applicants can be involved in any aspect of teaching in pharmacology or toxicology, either basic or clinical, and should demonstrate that they have changed their teaching practices to improve learning outcomes amongst their students and gathered evidence to assess the impact of the change.</w:t>
      </w:r>
    </w:p>
    <w:p w14:paraId="187A91F4" w14:textId="77777777" w:rsidR="00A64A7C" w:rsidRPr="00A64A7C" w:rsidRDefault="00A64A7C" w:rsidP="00A64A7C">
      <w:pPr>
        <w:jc w:val="both"/>
        <w:rPr>
          <w:rFonts w:ascii="Calibri" w:hAnsi="Calibri" w:cs="Arial"/>
          <w:b/>
        </w:rPr>
      </w:pPr>
    </w:p>
    <w:p w14:paraId="467D7AF9" w14:textId="77777777" w:rsidR="00A64A7C" w:rsidRPr="00A64A7C" w:rsidRDefault="00A64A7C" w:rsidP="00A64A7C">
      <w:pPr>
        <w:jc w:val="both"/>
        <w:rPr>
          <w:rFonts w:ascii="Calibri" w:hAnsi="Calibri" w:cs="Arial"/>
        </w:rPr>
      </w:pPr>
      <w:r w:rsidRPr="00A64A7C">
        <w:rPr>
          <w:rFonts w:ascii="Calibri" w:hAnsi="Calibri" w:cs="Arial"/>
          <w:b/>
        </w:rPr>
        <w:t>Application Process</w:t>
      </w:r>
      <w:r w:rsidRPr="00A64A7C">
        <w:rPr>
          <w:rFonts w:ascii="Calibri" w:hAnsi="Calibri" w:cs="Arial"/>
        </w:rPr>
        <w:t xml:space="preserve">:  ASCEPT strongly encourages members to identify suitable academic staff in the area of teaching and learning and support and encourage them to apply.  An integral component of this application is a description of teaching and learning initiatives in response to a challenging situation in pharmacology or toxicology education.  As part of this process, applicants will complete an application package to be forwarded to the ASCEPT Secretariat by the September deadline for submitting an abstract to the Annual Scientific Meeting.  </w:t>
      </w:r>
    </w:p>
    <w:p w14:paraId="56E37627" w14:textId="77777777" w:rsidR="00A64A7C" w:rsidRPr="00A64A7C" w:rsidRDefault="00A64A7C" w:rsidP="00A64A7C">
      <w:pPr>
        <w:jc w:val="both"/>
        <w:rPr>
          <w:rFonts w:ascii="Calibri" w:hAnsi="Calibri" w:cs="Arial"/>
        </w:rPr>
      </w:pPr>
      <w:r w:rsidRPr="00A64A7C">
        <w:rPr>
          <w:rFonts w:ascii="Calibri" w:hAnsi="Calibri" w:cs="Arial"/>
        </w:rPr>
        <w:t> </w:t>
      </w:r>
    </w:p>
    <w:p w14:paraId="6F388BE2" w14:textId="77777777" w:rsidR="00A64A7C" w:rsidRPr="00A64A7C" w:rsidRDefault="00A64A7C" w:rsidP="00A64A7C">
      <w:pPr>
        <w:jc w:val="both"/>
        <w:rPr>
          <w:rFonts w:ascii="Calibri" w:hAnsi="Calibri" w:cs="Arial"/>
        </w:rPr>
      </w:pPr>
      <w:r w:rsidRPr="00A64A7C">
        <w:rPr>
          <w:rFonts w:ascii="Calibri" w:hAnsi="Calibri" w:cs="Arial"/>
          <w:b/>
        </w:rPr>
        <w:t>ASCEPT Gillian Shenfield Early Educator Award Application Package:</w:t>
      </w:r>
      <w:r w:rsidRPr="00A64A7C">
        <w:rPr>
          <w:rFonts w:ascii="Calibri" w:hAnsi="Calibri" w:cs="Arial"/>
        </w:rPr>
        <w:t xml:space="preserve">  This package should include:</w:t>
      </w:r>
    </w:p>
    <w:p w14:paraId="675B5582" w14:textId="0052987C" w:rsidR="00A64A7C" w:rsidRDefault="00A64A7C" w:rsidP="00A64A7C">
      <w:pPr>
        <w:jc w:val="both"/>
        <w:rPr>
          <w:rFonts w:ascii="Calibri" w:hAnsi="Calibri" w:cs="Arial"/>
        </w:rPr>
      </w:pPr>
      <w:r w:rsidRPr="00A64A7C">
        <w:rPr>
          <w:rFonts w:ascii="Calibri" w:hAnsi="Calibri" w:cs="Arial"/>
        </w:rPr>
        <w:t xml:space="preserve">(A)  Challenge description: a </w:t>
      </w:r>
      <w:proofErr w:type="gramStart"/>
      <w:r w:rsidRPr="00A64A7C">
        <w:rPr>
          <w:rFonts w:ascii="Calibri" w:hAnsi="Calibri" w:cs="Arial"/>
        </w:rPr>
        <w:t>750 word</w:t>
      </w:r>
      <w:proofErr w:type="gramEnd"/>
      <w:r w:rsidRPr="00A64A7C">
        <w:rPr>
          <w:rFonts w:ascii="Calibri" w:hAnsi="Calibri" w:cs="Arial"/>
        </w:rPr>
        <w:t xml:space="preserve"> description of a challenging teaching situation upon which you have acted.  The challenge can relate to any aspect of the teaching of pharmacology or toxicology, either basic or clinical (e.g. student engagement; teaching of a </w:t>
      </w:r>
      <w:proofErr w:type="gramStart"/>
      <w:r w:rsidRPr="00A64A7C">
        <w:rPr>
          <w:rFonts w:ascii="Calibri" w:hAnsi="Calibri" w:cs="Arial"/>
        </w:rPr>
        <w:t>particular concept</w:t>
      </w:r>
      <w:proofErr w:type="gramEnd"/>
      <w:r w:rsidRPr="00A64A7C">
        <w:rPr>
          <w:rFonts w:ascii="Calibri" w:hAnsi="Calibri" w:cs="Arial"/>
        </w:rPr>
        <w:t>; practical class).  The following aspects should be addressed:</w:t>
      </w:r>
    </w:p>
    <w:p w14:paraId="7BB08038" w14:textId="77777777" w:rsidR="00A64A7C" w:rsidRPr="00A64A7C" w:rsidRDefault="00A64A7C" w:rsidP="00A64A7C">
      <w:pPr>
        <w:jc w:val="both"/>
        <w:rPr>
          <w:rFonts w:ascii="Calibri" w:hAnsi="Calibri" w:cs="Arial"/>
        </w:rPr>
      </w:pPr>
    </w:p>
    <w:p w14:paraId="35EC5889" w14:textId="77777777" w:rsidR="00A64A7C" w:rsidRPr="00A64A7C" w:rsidRDefault="00A64A7C" w:rsidP="00A64A7C">
      <w:pPr>
        <w:jc w:val="both"/>
        <w:rPr>
          <w:rFonts w:ascii="Calibri" w:hAnsi="Calibri" w:cs="Arial"/>
        </w:rPr>
      </w:pPr>
      <w:r w:rsidRPr="00A64A7C">
        <w:rPr>
          <w:rFonts w:ascii="Calibri" w:hAnsi="Calibri" w:cs="Arial"/>
        </w:rPr>
        <w:t xml:space="preserve">Introduction: </w:t>
      </w:r>
      <w:r w:rsidRPr="00A64A7C">
        <w:rPr>
          <w:rFonts w:ascii="Calibri" w:hAnsi="Calibri" w:cs="Arial"/>
        </w:rPr>
        <w:tab/>
        <w:t>What was the nature of the challenge you faced?</w:t>
      </w:r>
    </w:p>
    <w:p w14:paraId="470D405C" w14:textId="77777777" w:rsidR="00A64A7C" w:rsidRPr="00A64A7C" w:rsidRDefault="00A64A7C" w:rsidP="00A64A7C">
      <w:pPr>
        <w:ind w:left="1440" w:hanging="1440"/>
        <w:jc w:val="both"/>
        <w:rPr>
          <w:rFonts w:ascii="Calibri" w:hAnsi="Calibri" w:cs="Arial"/>
        </w:rPr>
      </w:pPr>
      <w:r w:rsidRPr="00A64A7C">
        <w:rPr>
          <w:rFonts w:ascii="Calibri" w:hAnsi="Calibri" w:cs="Arial"/>
        </w:rPr>
        <w:t xml:space="preserve">Methods: </w:t>
      </w:r>
      <w:r w:rsidRPr="00A64A7C">
        <w:rPr>
          <w:rFonts w:ascii="Calibri" w:hAnsi="Calibri" w:cs="Arial"/>
        </w:rPr>
        <w:tab/>
        <w:t xml:space="preserve">What action did you take in response to this challenge and what was the rationale for this action? </w:t>
      </w:r>
    </w:p>
    <w:p w14:paraId="626AD2ED" w14:textId="77777777" w:rsidR="00A64A7C" w:rsidRPr="00A64A7C" w:rsidRDefault="00A64A7C" w:rsidP="00A64A7C">
      <w:pPr>
        <w:ind w:left="1440" w:hanging="1440"/>
        <w:jc w:val="both"/>
        <w:rPr>
          <w:rFonts w:ascii="Calibri" w:hAnsi="Calibri" w:cs="Arial"/>
        </w:rPr>
      </w:pPr>
      <w:r w:rsidRPr="00A64A7C">
        <w:rPr>
          <w:rFonts w:ascii="Calibri" w:hAnsi="Calibri" w:cs="Arial"/>
        </w:rPr>
        <w:t xml:space="preserve">Results: </w:t>
      </w:r>
      <w:r w:rsidRPr="00A64A7C">
        <w:rPr>
          <w:rFonts w:ascii="Calibri" w:hAnsi="Calibri" w:cs="Arial"/>
        </w:rPr>
        <w:tab/>
        <w:t>What were the outcomes of your response? Demonstrate how you assessed the impact of the action on student and/or staff perceptions and outcomes.  Show how the action is linked to an understanding of the educational issue(s) being addressed.</w:t>
      </w:r>
    </w:p>
    <w:p w14:paraId="372AAF35" w14:textId="77777777" w:rsidR="00A64A7C" w:rsidRPr="00A64A7C" w:rsidRDefault="00A64A7C" w:rsidP="00A64A7C">
      <w:pPr>
        <w:jc w:val="both"/>
        <w:rPr>
          <w:rFonts w:ascii="Calibri" w:hAnsi="Calibri" w:cs="Arial"/>
        </w:rPr>
      </w:pPr>
      <w:r w:rsidRPr="00A64A7C">
        <w:rPr>
          <w:rFonts w:ascii="Calibri" w:hAnsi="Calibri" w:cs="Arial"/>
        </w:rPr>
        <w:t>Conclusion:</w:t>
      </w:r>
      <w:r w:rsidRPr="00A64A7C">
        <w:rPr>
          <w:rFonts w:ascii="Calibri" w:hAnsi="Calibri" w:cs="Arial"/>
        </w:rPr>
        <w:tab/>
        <w:t>What conclusions did you draw?</w:t>
      </w:r>
    </w:p>
    <w:p w14:paraId="7B904750" w14:textId="77777777" w:rsidR="00A64A7C" w:rsidRPr="00A64A7C" w:rsidRDefault="00A64A7C" w:rsidP="00A64A7C">
      <w:pPr>
        <w:jc w:val="both"/>
        <w:rPr>
          <w:rFonts w:ascii="Calibri" w:hAnsi="Calibri" w:cs="Arial"/>
        </w:rPr>
      </w:pPr>
      <w:r w:rsidRPr="00A64A7C">
        <w:rPr>
          <w:rFonts w:ascii="Calibri" w:hAnsi="Calibri" w:cs="Arial"/>
        </w:rPr>
        <w:t xml:space="preserve">Reflection: </w:t>
      </w:r>
      <w:r w:rsidRPr="00A64A7C">
        <w:rPr>
          <w:rFonts w:ascii="Calibri" w:hAnsi="Calibri" w:cs="Arial"/>
        </w:rPr>
        <w:tab/>
        <w:t>What did you learn from that experience that would prove useful for others?</w:t>
      </w:r>
    </w:p>
    <w:p w14:paraId="690CB7B4" w14:textId="77777777" w:rsidR="00A64A7C" w:rsidRPr="00A64A7C" w:rsidRDefault="00A64A7C" w:rsidP="00A64A7C">
      <w:pPr>
        <w:jc w:val="both"/>
        <w:rPr>
          <w:rFonts w:ascii="Calibri" w:hAnsi="Calibri" w:cs="Arial"/>
        </w:rPr>
      </w:pPr>
    </w:p>
    <w:p w14:paraId="27F0671C" w14:textId="51E0C81F" w:rsidR="00A64A7C" w:rsidRPr="00A64A7C" w:rsidRDefault="00A64A7C" w:rsidP="00A64A7C">
      <w:pPr>
        <w:jc w:val="both"/>
        <w:rPr>
          <w:rFonts w:ascii="Calibri" w:hAnsi="Calibri" w:cs="Arial"/>
        </w:rPr>
      </w:pPr>
      <w:r w:rsidRPr="00A64A7C">
        <w:rPr>
          <w:rFonts w:ascii="Calibri" w:hAnsi="Calibri" w:cs="Arial"/>
        </w:rPr>
        <w:lastRenderedPageBreak/>
        <w:t xml:space="preserve">(B)  Presentation abstract: Applicants MUST have ticked the appropriate box on the abstract submission page.  </w:t>
      </w:r>
    </w:p>
    <w:p w14:paraId="4CB0542B" w14:textId="77777777" w:rsidR="00A64A7C" w:rsidRPr="00A64A7C" w:rsidRDefault="00A64A7C" w:rsidP="00A64A7C">
      <w:pPr>
        <w:jc w:val="both"/>
        <w:rPr>
          <w:rFonts w:ascii="Calibri" w:hAnsi="Calibri" w:cs="Arial"/>
        </w:rPr>
      </w:pPr>
      <w:r w:rsidRPr="00A64A7C">
        <w:rPr>
          <w:rFonts w:ascii="Calibri" w:hAnsi="Calibri" w:cs="Arial"/>
        </w:rPr>
        <w:t>(C)  Statement:  A statement from the applicant regarding their current appointment and level as well as the length of time they have been teaching any aspect of pharmacology, toxicology or therapeutics. Any education-related publications can be included (optional).</w:t>
      </w:r>
    </w:p>
    <w:p w14:paraId="2399DBE6" w14:textId="77777777" w:rsidR="00A64A7C" w:rsidRPr="00A64A7C" w:rsidRDefault="00A64A7C" w:rsidP="00A64A7C">
      <w:pPr>
        <w:jc w:val="both"/>
        <w:rPr>
          <w:rFonts w:ascii="Calibri" w:hAnsi="Calibri" w:cs="Arial"/>
        </w:rPr>
      </w:pPr>
    </w:p>
    <w:p w14:paraId="6095DE12" w14:textId="6C81F082" w:rsidR="00A64A7C" w:rsidRPr="00A64A7C" w:rsidRDefault="00A64A7C" w:rsidP="00A64A7C">
      <w:pPr>
        <w:jc w:val="both"/>
        <w:rPr>
          <w:rFonts w:ascii="Calibri" w:hAnsi="Calibri" w:cs="Arial"/>
        </w:rPr>
      </w:pPr>
      <w:r w:rsidRPr="00A64A7C">
        <w:rPr>
          <w:rFonts w:ascii="Calibri" w:hAnsi="Calibri" w:cs="Arial"/>
          <w:b/>
        </w:rPr>
        <w:t>Award:</w:t>
      </w:r>
      <w:r w:rsidRPr="00A64A7C">
        <w:rPr>
          <w:rFonts w:ascii="Calibri" w:hAnsi="Calibri" w:cs="Arial"/>
        </w:rPr>
        <w:t xml:space="preserve">  All applications will be judged by a panel nominated by the ASCEPT Education Forum.  The successful applicant will be invited to present their challenge at an Education session during the ASCEPT </w:t>
      </w:r>
      <w:r w:rsidR="00441F75">
        <w:rPr>
          <w:rFonts w:ascii="Calibri" w:hAnsi="Calibri" w:cs="Arial"/>
        </w:rPr>
        <w:t>Virtual</w:t>
      </w:r>
      <w:r w:rsidRPr="00A64A7C">
        <w:rPr>
          <w:rFonts w:ascii="Calibri" w:hAnsi="Calibri" w:cs="Arial"/>
        </w:rPr>
        <w:t xml:space="preserve"> Scientific Meeting.  Other applicants may be allocated a poster or oral presentation as decided by the Scientific Advisory Committee.</w:t>
      </w:r>
    </w:p>
    <w:p w14:paraId="7075385F" w14:textId="77777777" w:rsidR="00A64A7C" w:rsidRPr="00A64A7C" w:rsidRDefault="00A64A7C" w:rsidP="00A64A7C">
      <w:pPr>
        <w:jc w:val="both"/>
        <w:rPr>
          <w:rFonts w:ascii="Calibri" w:hAnsi="Calibri" w:cs="Arial"/>
        </w:rPr>
      </w:pPr>
    </w:p>
    <w:p w14:paraId="5C007A90" w14:textId="175F3849" w:rsidR="00A64A7C" w:rsidRPr="00A64A7C" w:rsidRDefault="00A64A7C" w:rsidP="00A64A7C">
      <w:pPr>
        <w:jc w:val="both"/>
        <w:rPr>
          <w:rFonts w:ascii="Calibri" w:hAnsi="Calibri" w:cs="Arial"/>
        </w:rPr>
      </w:pPr>
      <w:r>
        <w:rPr>
          <w:rFonts w:ascii="Calibri" w:hAnsi="Calibri" w:cs="Arial"/>
        </w:rPr>
        <w:t xml:space="preserve">PLEASE NOTE - </w:t>
      </w:r>
      <w:r w:rsidRPr="00A64A7C">
        <w:rPr>
          <w:rFonts w:ascii="Calibri" w:hAnsi="Calibri" w:cs="Arial"/>
        </w:rPr>
        <w:t>To apply for this prize applicants must:</w:t>
      </w:r>
    </w:p>
    <w:p w14:paraId="196ACF71" w14:textId="77777777" w:rsidR="00A64A7C" w:rsidRPr="00A64A7C" w:rsidRDefault="00A64A7C" w:rsidP="00A64A7C">
      <w:pPr>
        <w:jc w:val="both"/>
        <w:rPr>
          <w:rFonts w:ascii="Calibri" w:hAnsi="Calibri" w:cs="Arial"/>
        </w:rPr>
      </w:pPr>
      <w:r w:rsidRPr="00A64A7C">
        <w:rPr>
          <w:rFonts w:ascii="Calibri" w:hAnsi="Calibri" w:cs="Arial"/>
        </w:rPr>
        <w:t>•</w:t>
      </w:r>
      <w:r w:rsidRPr="00A64A7C">
        <w:rPr>
          <w:rFonts w:ascii="Calibri" w:hAnsi="Calibri" w:cs="Arial"/>
        </w:rPr>
        <w:tab/>
        <w:t>select I wish to be considered for ASCEPT Gillian Shenfield Early Educator Award and select oral presentation as the presentation preference during the online abstract submission process</w:t>
      </w:r>
    </w:p>
    <w:p w14:paraId="31A4CF75" w14:textId="77777777" w:rsidR="00A64A7C" w:rsidRPr="00A64A7C" w:rsidRDefault="00A64A7C" w:rsidP="00A64A7C">
      <w:pPr>
        <w:jc w:val="both"/>
        <w:rPr>
          <w:rFonts w:ascii="Calibri" w:hAnsi="Calibri" w:cs="Arial"/>
        </w:rPr>
      </w:pPr>
      <w:r w:rsidRPr="00A64A7C">
        <w:rPr>
          <w:rFonts w:ascii="Calibri" w:hAnsi="Calibri" w:cs="Arial"/>
        </w:rPr>
        <w:t>•</w:t>
      </w:r>
      <w:r w:rsidRPr="00A64A7C">
        <w:rPr>
          <w:rFonts w:ascii="Calibri" w:hAnsi="Calibri" w:cs="Arial"/>
        </w:rPr>
        <w:tab/>
        <w:t>in addition to submitting a standard abstract, upload an Application Package (in PDF format) as part of the abstract submission process.</w:t>
      </w:r>
    </w:p>
    <w:p w14:paraId="3F4E23F2" w14:textId="77777777" w:rsidR="00E65945" w:rsidRPr="0079741E" w:rsidRDefault="00A64A7C" w:rsidP="00E65945">
      <w:pPr>
        <w:rPr>
          <w:rFonts w:cs="Arial"/>
          <w:sz w:val="20"/>
          <w:szCs w:val="20"/>
        </w:rPr>
      </w:pPr>
      <w:r w:rsidRPr="00A64A7C">
        <w:rPr>
          <w:rFonts w:ascii="Calibri" w:hAnsi="Calibri" w:cs="Arial"/>
          <w:b/>
        </w:rPr>
        <w:t xml:space="preserve">Abstract submission deadline – </w:t>
      </w:r>
      <w:r w:rsidR="00E65945" w:rsidRPr="0079741E">
        <w:rPr>
          <w:rFonts w:cs="Arial"/>
          <w:b/>
          <w:sz w:val="20"/>
          <w:szCs w:val="20"/>
        </w:rPr>
        <w:t xml:space="preserve">Monday September </w:t>
      </w:r>
      <w:proofErr w:type="gramStart"/>
      <w:r w:rsidR="00E65945" w:rsidRPr="0079741E">
        <w:rPr>
          <w:rFonts w:cs="Arial"/>
          <w:b/>
          <w:sz w:val="20"/>
          <w:szCs w:val="20"/>
        </w:rPr>
        <w:t>7</w:t>
      </w:r>
      <w:proofErr w:type="gramEnd"/>
      <w:r w:rsidR="00E65945" w:rsidRPr="0079741E">
        <w:rPr>
          <w:rFonts w:cs="Arial"/>
          <w:b/>
          <w:sz w:val="20"/>
          <w:szCs w:val="20"/>
        </w:rPr>
        <w:t xml:space="preserve"> 2020</w:t>
      </w:r>
    </w:p>
    <w:p w14:paraId="15BB0756" w14:textId="33C5BF66" w:rsidR="00C0689B" w:rsidRPr="00A64A7C" w:rsidRDefault="00C0689B" w:rsidP="00A64A7C">
      <w:pPr>
        <w:jc w:val="both"/>
        <w:rPr>
          <w:rFonts w:ascii="Calibri" w:hAnsi="Calibri" w:cs="Verdana"/>
          <w:b/>
        </w:rPr>
      </w:pPr>
    </w:p>
    <w:sectPr w:rsidR="00C0689B" w:rsidRPr="00A64A7C" w:rsidSect="00054D09">
      <w:headerReference w:type="default" r:id="rId10"/>
      <w:footerReference w:type="default" r:id="rId11"/>
      <w:headerReference w:type="first" r:id="rId12"/>
      <w:footerReference w:type="first" r:id="rId13"/>
      <w:pgSz w:w="11907" w:h="16839" w:code="9"/>
      <w:pgMar w:top="1440" w:right="1134" w:bottom="1440" w:left="1588" w:header="709"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F253F" w14:textId="77777777" w:rsidR="00733882" w:rsidRDefault="00733882">
      <w:r>
        <w:separator/>
      </w:r>
    </w:p>
  </w:endnote>
  <w:endnote w:type="continuationSeparator" w:id="0">
    <w:p w14:paraId="0B0AAEAC" w14:textId="77777777" w:rsidR="00733882" w:rsidRDefault="0073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umanst521 BT">
    <w:altName w:val="Lucida Sans Unicod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EB9D" w14:textId="77777777" w:rsidR="0000603C" w:rsidRDefault="0000603C" w:rsidP="0000603C">
    <w:pPr>
      <w:pStyle w:val="Footer"/>
      <w:pBdr>
        <w:top w:val="single" w:sz="12" w:space="6" w:color="DC2B19"/>
      </w:pBdr>
      <w:tabs>
        <w:tab w:val="left" w:pos="3720"/>
        <w:tab w:val="center" w:pos="5043"/>
      </w:tabs>
      <w:jc w:val="center"/>
      <w:rPr>
        <w:rFonts w:cs="Arial"/>
        <w:b/>
        <w:sz w:val="20"/>
        <w:szCs w:val="20"/>
      </w:rPr>
    </w:pPr>
    <w:r>
      <w:rPr>
        <w:rFonts w:cs="Arial"/>
        <w:b/>
        <w:sz w:val="20"/>
        <w:szCs w:val="20"/>
      </w:rPr>
      <w:t>ASCEPT is the professional and independent society in Australia and New Zealand</w:t>
    </w:r>
  </w:p>
  <w:p w14:paraId="1058DA1A" w14:textId="77777777" w:rsidR="0000603C" w:rsidRDefault="0000603C" w:rsidP="0000603C">
    <w:pPr>
      <w:pStyle w:val="Footer"/>
      <w:tabs>
        <w:tab w:val="left" w:pos="3720"/>
        <w:tab w:val="center" w:pos="5043"/>
      </w:tabs>
      <w:jc w:val="center"/>
      <w:rPr>
        <w:rFonts w:cs="Arial"/>
        <w:b/>
        <w:sz w:val="20"/>
        <w:szCs w:val="20"/>
      </w:rPr>
    </w:pPr>
    <w:r>
      <w:rPr>
        <w:rFonts w:cs="Arial"/>
        <w:b/>
        <w:sz w:val="20"/>
        <w:szCs w:val="20"/>
      </w:rPr>
      <w:t>with expertise in the use and toxicity of medicines and chemicals</w:t>
    </w:r>
  </w:p>
  <w:p w14:paraId="3BB3D8C9" w14:textId="77777777" w:rsidR="0000603C" w:rsidRDefault="0000603C" w:rsidP="0000603C">
    <w:pPr>
      <w:pStyle w:val="Footer"/>
      <w:tabs>
        <w:tab w:val="left" w:pos="3720"/>
        <w:tab w:val="center" w:pos="5043"/>
      </w:tabs>
      <w:jc w:val="center"/>
      <w:rPr>
        <w:sz w:val="18"/>
        <w:szCs w:val="18"/>
      </w:rPr>
    </w:pPr>
    <w:r>
      <w:rPr>
        <w:sz w:val="18"/>
        <w:szCs w:val="18"/>
      </w:rPr>
      <w:t xml:space="preserve">  </w:t>
    </w:r>
  </w:p>
  <w:p w14:paraId="7D90597A" w14:textId="77777777" w:rsidR="0000603C" w:rsidRDefault="0000603C" w:rsidP="0000603C">
    <w:pPr>
      <w:pStyle w:val="Footer"/>
      <w:tabs>
        <w:tab w:val="clear" w:pos="4680"/>
        <w:tab w:val="left" w:pos="880"/>
        <w:tab w:val="left" w:pos="3720"/>
        <w:tab w:val="left" w:pos="4620"/>
        <w:tab w:val="left" w:pos="5610"/>
      </w:tabs>
      <w:rPr>
        <w:rFonts w:cs="Arial"/>
        <w:sz w:val="18"/>
        <w:szCs w:val="18"/>
      </w:rPr>
    </w:pPr>
    <w:r>
      <w:rPr>
        <w:rFonts w:cs="Arial"/>
        <w:sz w:val="18"/>
        <w:szCs w:val="18"/>
      </w:rPr>
      <w:t xml:space="preserve">Website: </w:t>
    </w:r>
    <w:r>
      <w:rPr>
        <w:rFonts w:cs="Arial"/>
        <w:sz w:val="18"/>
        <w:szCs w:val="18"/>
      </w:rPr>
      <w:tab/>
      <w:t>www.ascept.org</w:t>
    </w:r>
    <w:r>
      <w:rPr>
        <w:rFonts w:cs="Arial"/>
        <w:sz w:val="18"/>
        <w:szCs w:val="18"/>
      </w:rPr>
      <w:tab/>
      <w:t xml:space="preserve"> Secretariat: Suite 12, 137–</w:t>
    </w:r>
    <w:r w:rsidRPr="00B436B6">
      <w:rPr>
        <w:rFonts w:cs="Arial"/>
        <w:sz w:val="18"/>
        <w:szCs w:val="18"/>
      </w:rPr>
      <w:t>143 Racecourse Road, Ascot QLD 4007</w:t>
    </w:r>
    <w:r>
      <w:rPr>
        <w:rFonts w:cs="Arial"/>
        <w:sz w:val="18"/>
        <w:szCs w:val="18"/>
      </w:rPr>
      <w:tab/>
      <w:t xml:space="preserve"> </w:t>
    </w:r>
    <w:hyperlink r:id="rId1" w:history="1">
      <w:r w:rsidRPr="007F084F">
        <w:rPr>
          <w:rStyle w:val="Hyperlink"/>
          <w:rFonts w:cs="Arial"/>
          <w:sz w:val="18"/>
          <w:szCs w:val="18"/>
        </w:rPr>
        <w:t>ascept@ascept.org</w:t>
      </w:r>
    </w:hyperlink>
    <w:r>
      <w:rPr>
        <w:rFonts w:cs="Arial"/>
        <w:sz w:val="18"/>
        <w:szCs w:val="18"/>
      </w:rPr>
      <w:tab/>
      <w:t xml:space="preserve"> Telephone: 61 </w:t>
    </w:r>
    <w:r w:rsidRPr="00B436B6">
      <w:rPr>
        <w:rFonts w:cs="Arial"/>
        <w:sz w:val="18"/>
        <w:szCs w:val="18"/>
      </w:rPr>
      <w:t>7 3833 9610</w:t>
    </w:r>
  </w:p>
  <w:p w14:paraId="7CF1D141" w14:textId="25C5A1F2" w:rsidR="00F23021" w:rsidRDefault="0000603C" w:rsidP="0000603C">
    <w:pPr>
      <w:tabs>
        <w:tab w:val="left" w:pos="1100"/>
        <w:tab w:val="left" w:pos="4070"/>
        <w:tab w:val="center" w:pos="4680"/>
        <w:tab w:val="left" w:pos="5060"/>
      </w:tabs>
    </w:pPr>
    <w:r>
      <w:rPr>
        <w:rFonts w:cs="Arial"/>
        <w:sz w:val="18"/>
        <w:szCs w:val="18"/>
      </w:rPr>
      <w:t>ABN:78 008 461 354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FA624" w14:textId="77777777" w:rsidR="00F23021" w:rsidRDefault="00F23021" w:rsidP="00F946B0">
    <w:pPr>
      <w:pStyle w:val="Footer"/>
      <w:pBdr>
        <w:top w:val="single" w:sz="12" w:space="6" w:color="DC2B19"/>
      </w:pBdr>
      <w:tabs>
        <w:tab w:val="left" w:pos="3720"/>
        <w:tab w:val="center" w:pos="5043"/>
      </w:tabs>
      <w:jc w:val="center"/>
      <w:rPr>
        <w:rFonts w:cs="Arial"/>
        <w:b/>
        <w:sz w:val="20"/>
        <w:szCs w:val="20"/>
      </w:rPr>
    </w:pPr>
    <w:r>
      <w:rPr>
        <w:rFonts w:cs="Arial"/>
        <w:b/>
        <w:sz w:val="20"/>
        <w:szCs w:val="20"/>
      </w:rPr>
      <w:t>ASCEPT is the professional and independent society in Australia and New Zealand</w:t>
    </w:r>
  </w:p>
  <w:p w14:paraId="6E559322" w14:textId="77777777" w:rsidR="00F23021" w:rsidRDefault="00F23021" w:rsidP="00F946B0">
    <w:pPr>
      <w:pStyle w:val="Footer"/>
      <w:tabs>
        <w:tab w:val="left" w:pos="3720"/>
        <w:tab w:val="center" w:pos="5043"/>
      </w:tabs>
      <w:jc w:val="center"/>
      <w:rPr>
        <w:rFonts w:cs="Arial"/>
        <w:b/>
        <w:sz w:val="20"/>
        <w:szCs w:val="20"/>
      </w:rPr>
    </w:pPr>
    <w:r>
      <w:rPr>
        <w:rFonts w:cs="Arial"/>
        <w:b/>
        <w:sz w:val="20"/>
        <w:szCs w:val="20"/>
      </w:rPr>
      <w:t>with expertise in the use and toxicity of medicines and chemicals</w:t>
    </w:r>
  </w:p>
  <w:p w14:paraId="63FA7A4F" w14:textId="77777777" w:rsidR="00F23021" w:rsidRDefault="00F23021" w:rsidP="00F946B0">
    <w:pPr>
      <w:pStyle w:val="Footer"/>
      <w:tabs>
        <w:tab w:val="left" w:pos="3720"/>
        <w:tab w:val="center" w:pos="5043"/>
      </w:tabs>
      <w:jc w:val="center"/>
      <w:rPr>
        <w:sz w:val="18"/>
        <w:szCs w:val="18"/>
      </w:rPr>
    </w:pPr>
    <w:r>
      <w:rPr>
        <w:sz w:val="18"/>
        <w:szCs w:val="18"/>
      </w:rPr>
      <w:t xml:space="preserve">  </w:t>
    </w:r>
  </w:p>
  <w:p w14:paraId="0F6274E5" w14:textId="326A7288" w:rsidR="00A33B9B" w:rsidRDefault="00F23021" w:rsidP="00DD6E45">
    <w:pPr>
      <w:pStyle w:val="Footer"/>
      <w:tabs>
        <w:tab w:val="clear" w:pos="4680"/>
        <w:tab w:val="left" w:pos="880"/>
        <w:tab w:val="left" w:pos="3720"/>
        <w:tab w:val="left" w:pos="4620"/>
        <w:tab w:val="left" w:pos="5610"/>
      </w:tabs>
      <w:rPr>
        <w:rFonts w:cs="Arial"/>
        <w:sz w:val="18"/>
        <w:szCs w:val="18"/>
      </w:rPr>
    </w:pPr>
    <w:r>
      <w:rPr>
        <w:rFonts w:cs="Arial"/>
        <w:sz w:val="18"/>
        <w:szCs w:val="18"/>
      </w:rPr>
      <w:t xml:space="preserve">Website: </w:t>
    </w:r>
    <w:r>
      <w:rPr>
        <w:rFonts w:cs="Arial"/>
        <w:sz w:val="18"/>
        <w:szCs w:val="18"/>
      </w:rPr>
      <w:tab/>
      <w:t>www.ascept.org</w:t>
    </w:r>
    <w:r>
      <w:rPr>
        <w:rFonts w:cs="Arial"/>
        <w:sz w:val="18"/>
        <w:szCs w:val="18"/>
      </w:rPr>
      <w:tab/>
    </w:r>
    <w:r w:rsidR="00E7713F">
      <w:rPr>
        <w:rFonts w:cs="Arial"/>
        <w:sz w:val="18"/>
        <w:szCs w:val="18"/>
      </w:rPr>
      <w:t xml:space="preserve"> </w:t>
    </w:r>
    <w:r>
      <w:rPr>
        <w:rFonts w:cs="Arial"/>
        <w:sz w:val="18"/>
        <w:szCs w:val="18"/>
      </w:rPr>
      <w:t>Secret</w:t>
    </w:r>
    <w:r w:rsidR="00B436B6">
      <w:rPr>
        <w:rFonts w:cs="Arial"/>
        <w:sz w:val="18"/>
        <w:szCs w:val="18"/>
      </w:rPr>
      <w:t>ariat:</w:t>
    </w:r>
    <w:r>
      <w:rPr>
        <w:rFonts w:cs="Arial"/>
        <w:sz w:val="18"/>
        <w:szCs w:val="18"/>
      </w:rPr>
      <w:t xml:space="preserve"> </w:t>
    </w:r>
    <w:r w:rsidR="00B436B6">
      <w:rPr>
        <w:rFonts w:cs="Arial"/>
        <w:sz w:val="18"/>
        <w:szCs w:val="18"/>
      </w:rPr>
      <w:t>Suite 1</w:t>
    </w:r>
    <w:r w:rsidR="0061203A">
      <w:rPr>
        <w:rFonts w:cs="Arial"/>
        <w:sz w:val="18"/>
        <w:szCs w:val="18"/>
      </w:rPr>
      <w:t>1</w:t>
    </w:r>
    <w:r w:rsidR="00B436B6">
      <w:rPr>
        <w:rFonts w:cs="Arial"/>
        <w:sz w:val="18"/>
        <w:szCs w:val="18"/>
      </w:rPr>
      <w:t>, 137–</w:t>
    </w:r>
    <w:r w:rsidR="00B436B6" w:rsidRPr="00B436B6">
      <w:rPr>
        <w:rFonts w:cs="Arial"/>
        <w:sz w:val="18"/>
        <w:szCs w:val="18"/>
      </w:rPr>
      <w:t>143 Racecourse Road, Ascot QLD 4007</w:t>
    </w:r>
    <w:r>
      <w:rPr>
        <w:rFonts w:cs="Arial"/>
        <w:sz w:val="18"/>
        <w:szCs w:val="18"/>
      </w:rPr>
      <w:tab/>
      <w:t xml:space="preserve"> </w:t>
    </w:r>
    <w:hyperlink r:id="rId1" w:history="1">
      <w:r w:rsidR="00412AF3" w:rsidRPr="007F084F">
        <w:rPr>
          <w:rStyle w:val="Hyperlink"/>
          <w:rFonts w:cs="Arial"/>
          <w:sz w:val="18"/>
          <w:szCs w:val="18"/>
        </w:rPr>
        <w:t>ascept@ascept.org</w:t>
      </w:r>
    </w:hyperlink>
    <w:r w:rsidR="00DD6E45">
      <w:rPr>
        <w:rFonts w:cs="Arial"/>
        <w:sz w:val="18"/>
        <w:szCs w:val="18"/>
      </w:rPr>
      <w:tab/>
    </w:r>
    <w:r w:rsidR="00412AF3">
      <w:rPr>
        <w:rFonts w:cs="Arial"/>
        <w:sz w:val="18"/>
        <w:szCs w:val="18"/>
      </w:rPr>
      <w:t xml:space="preserve"> </w:t>
    </w:r>
    <w:r w:rsidR="00A33B9B">
      <w:rPr>
        <w:rFonts w:cs="Arial"/>
        <w:sz w:val="18"/>
        <w:szCs w:val="18"/>
      </w:rPr>
      <w:t xml:space="preserve">Telephone: 61 </w:t>
    </w:r>
    <w:r w:rsidR="00B436B6" w:rsidRPr="00B436B6">
      <w:rPr>
        <w:rFonts w:cs="Arial"/>
        <w:sz w:val="18"/>
        <w:szCs w:val="18"/>
      </w:rPr>
      <w:t>7 3833 9610</w:t>
    </w:r>
  </w:p>
  <w:p w14:paraId="4F2B2512" w14:textId="77777777" w:rsidR="00F23021" w:rsidRDefault="00F23021" w:rsidP="00A33B9B">
    <w:pPr>
      <w:pStyle w:val="Footer"/>
      <w:tabs>
        <w:tab w:val="clear" w:pos="4680"/>
        <w:tab w:val="left" w:pos="880"/>
        <w:tab w:val="left" w:pos="3720"/>
        <w:tab w:val="left" w:pos="4620"/>
        <w:tab w:val="left" w:pos="5610"/>
      </w:tabs>
      <w:rPr>
        <w:rFonts w:cs="Arial"/>
        <w:sz w:val="18"/>
        <w:szCs w:val="18"/>
      </w:rPr>
    </w:pPr>
    <w:r>
      <w:rPr>
        <w:rFonts w:cs="Arial"/>
        <w:sz w:val="18"/>
        <w:szCs w:val="18"/>
      </w:rPr>
      <w:t>ABN</w:t>
    </w:r>
    <w:r w:rsidR="00A33B9B">
      <w:rPr>
        <w:rFonts w:cs="Arial"/>
        <w:sz w:val="18"/>
        <w:szCs w:val="18"/>
      </w:rPr>
      <w:t>:78 008 461 354</w:t>
    </w:r>
    <w:r w:rsidR="00A33B9B">
      <w:rPr>
        <w:rFonts w:cs="Arial"/>
        <w:sz w:val="18"/>
        <w:szCs w:val="18"/>
      </w:rPr>
      <w:tab/>
    </w:r>
  </w:p>
  <w:p w14:paraId="5D1EDF62" w14:textId="77777777" w:rsidR="00F23021" w:rsidRDefault="00F23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13C35" w14:textId="77777777" w:rsidR="00733882" w:rsidRDefault="00733882">
      <w:r>
        <w:separator/>
      </w:r>
    </w:p>
  </w:footnote>
  <w:footnote w:type="continuationSeparator" w:id="0">
    <w:p w14:paraId="141ADEAF" w14:textId="77777777" w:rsidR="00733882" w:rsidRDefault="00733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4B69" w14:textId="77777777" w:rsidR="00F23021" w:rsidRPr="00FE1D04" w:rsidRDefault="00F23021" w:rsidP="00FE1D04">
    <w:pPr>
      <w:pStyle w:val="Header"/>
      <w:tabs>
        <w:tab w:val="clear" w:pos="4680"/>
        <w:tab w:val="clear" w:pos="9360"/>
        <w:tab w:val="left" w:pos="34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91353" w14:textId="10565DBB" w:rsidR="00F23021" w:rsidRDefault="00F23021" w:rsidP="00B436B6">
    <w:pPr>
      <w:tabs>
        <w:tab w:val="left" w:pos="720"/>
        <w:tab w:val="left" w:pos="1440"/>
        <w:tab w:val="left" w:pos="2160"/>
        <w:tab w:val="left" w:pos="2880"/>
        <w:tab w:val="left" w:pos="7150"/>
      </w:tabs>
    </w:pPr>
    <w:r>
      <w:tab/>
    </w:r>
    <w:r>
      <w:rPr>
        <w:noProof/>
        <w:lang w:val="en-US" w:eastAsia="en-US"/>
      </w:rPr>
      <w:drawing>
        <wp:inline distT="0" distB="0" distL="0" distR="0" wp14:anchorId="4F96DC20" wp14:editId="698789AB">
          <wp:extent cx="1511300" cy="711200"/>
          <wp:effectExtent l="0" t="0" r="12700" b="0"/>
          <wp:docPr id="1" name="Picture 1" descr="ASCEPT_logo_Jan200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PT_logo_Jan2003[1].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711200"/>
                  </a:xfrm>
                  <a:prstGeom prst="rect">
                    <a:avLst/>
                  </a:prstGeom>
                  <a:noFill/>
                  <a:ln>
                    <a:noFill/>
                  </a:ln>
                </pic:spPr>
              </pic:pic>
            </a:graphicData>
          </a:graphic>
        </wp:inline>
      </w:drawing>
    </w:r>
    <w:r w:rsidR="00B436B6">
      <w:tab/>
    </w:r>
    <w:r w:rsidR="00B436B6">
      <w:tab/>
    </w:r>
  </w:p>
  <w:p w14:paraId="7CE74931" w14:textId="77777777" w:rsidR="00F23021" w:rsidRDefault="00F23021" w:rsidP="00F946B0"/>
  <w:p w14:paraId="4FEFC82C" w14:textId="77777777" w:rsidR="00F23021" w:rsidRDefault="00F23021" w:rsidP="00F946B0">
    <w:pPr>
      <w:pStyle w:val="Header"/>
      <w:rPr>
        <w:b/>
      </w:rPr>
    </w:pPr>
    <w:r>
      <w:rPr>
        <w:b/>
        <w:color w:val="auto"/>
      </w:rPr>
      <w:t>Australasian Society of Clinical and Experimental Pharmacologists and Toxicologists</w:t>
    </w:r>
  </w:p>
  <w:p w14:paraId="3CDF2510" w14:textId="77777777" w:rsidR="00F23021" w:rsidRDefault="00F23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68871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1C6A48"/>
    <w:multiLevelType w:val="hybridMultilevel"/>
    <w:tmpl w:val="266A21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4434E"/>
    <w:multiLevelType w:val="hybridMultilevel"/>
    <w:tmpl w:val="8910CC4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D0161F"/>
    <w:multiLevelType w:val="hybridMultilevel"/>
    <w:tmpl w:val="BE1E300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5CF6529"/>
    <w:multiLevelType w:val="hybridMultilevel"/>
    <w:tmpl w:val="57DE4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E7F3C"/>
    <w:multiLevelType w:val="hybridMultilevel"/>
    <w:tmpl w:val="DC88F8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76634A0"/>
    <w:multiLevelType w:val="hybridMultilevel"/>
    <w:tmpl w:val="F7BEDC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0C2FE8"/>
    <w:multiLevelType w:val="hybridMultilevel"/>
    <w:tmpl w:val="22E4E508"/>
    <w:lvl w:ilvl="0" w:tplc="0409000F">
      <w:start w:val="4"/>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09F5C31"/>
    <w:multiLevelType w:val="hybridMultilevel"/>
    <w:tmpl w:val="2A381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 w:numId="8">
    <w:abstractNumId w:val="4"/>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BD"/>
    <w:rsid w:val="0000603C"/>
    <w:rsid w:val="00030637"/>
    <w:rsid w:val="00054D09"/>
    <w:rsid w:val="00055839"/>
    <w:rsid w:val="00056B01"/>
    <w:rsid w:val="00074821"/>
    <w:rsid w:val="00085D1D"/>
    <w:rsid w:val="000C53BD"/>
    <w:rsid w:val="000D0BF3"/>
    <w:rsid w:val="001349D8"/>
    <w:rsid w:val="001739C6"/>
    <w:rsid w:val="00173D26"/>
    <w:rsid w:val="001D65D2"/>
    <w:rsid w:val="001E045B"/>
    <w:rsid w:val="0020631F"/>
    <w:rsid w:val="00223227"/>
    <w:rsid w:val="002C3D5A"/>
    <w:rsid w:val="003101F2"/>
    <w:rsid w:val="00353CA9"/>
    <w:rsid w:val="00393B0C"/>
    <w:rsid w:val="00412AF3"/>
    <w:rsid w:val="004217DC"/>
    <w:rsid w:val="00441F75"/>
    <w:rsid w:val="00462C55"/>
    <w:rsid w:val="00464182"/>
    <w:rsid w:val="004678A9"/>
    <w:rsid w:val="004D264D"/>
    <w:rsid w:val="004E1749"/>
    <w:rsid w:val="004F686D"/>
    <w:rsid w:val="005005DF"/>
    <w:rsid w:val="0061203A"/>
    <w:rsid w:val="00680EC7"/>
    <w:rsid w:val="00683E29"/>
    <w:rsid w:val="0068622D"/>
    <w:rsid w:val="00717917"/>
    <w:rsid w:val="00733882"/>
    <w:rsid w:val="007B7F15"/>
    <w:rsid w:val="00842185"/>
    <w:rsid w:val="008449C4"/>
    <w:rsid w:val="009238C8"/>
    <w:rsid w:val="009651E3"/>
    <w:rsid w:val="009B73BA"/>
    <w:rsid w:val="00A33B9B"/>
    <w:rsid w:val="00A64A7C"/>
    <w:rsid w:val="00A735BD"/>
    <w:rsid w:val="00AA69F2"/>
    <w:rsid w:val="00AB0F03"/>
    <w:rsid w:val="00B02E2A"/>
    <w:rsid w:val="00B436B6"/>
    <w:rsid w:val="00BB749A"/>
    <w:rsid w:val="00C058E4"/>
    <w:rsid w:val="00C0689B"/>
    <w:rsid w:val="00C45558"/>
    <w:rsid w:val="00C60730"/>
    <w:rsid w:val="00CB523F"/>
    <w:rsid w:val="00CB56A1"/>
    <w:rsid w:val="00CB5B15"/>
    <w:rsid w:val="00CC104A"/>
    <w:rsid w:val="00CF2712"/>
    <w:rsid w:val="00CF3B0E"/>
    <w:rsid w:val="00D00FF9"/>
    <w:rsid w:val="00D522F3"/>
    <w:rsid w:val="00D53983"/>
    <w:rsid w:val="00D84DBA"/>
    <w:rsid w:val="00DB30BC"/>
    <w:rsid w:val="00DC3375"/>
    <w:rsid w:val="00DD6D05"/>
    <w:rsid w:val="00DD6E45"/>
    <w:rsid w:val="00DF6859"/>
    <w:rsid w:val="00E45005"/>
    <w:rsid w:val="00E64883"/>
    <w:rsid w:val="00E65945"/>
    <w:rsid w:val="00E66794"/>
    <w:rsid w:val="00E7713F"/>
    <w:rsid w:val="00E85187"/>
    <w:rsid w:val="00E90B3E"/>
    <w:rsid w:val="00F23021"/>
    <w:rsid w:val="00F47AE0"/>
    <w:rsid w:val="00F946B0"/>
    <w:rsid w:val="00FE1D04"/>
    <w:rsid w:val="00FF32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D899AD"/>
  <w14:defaultImageDpi w14:val="300"/>
  <w15:docId w15:val="{C83A5075-5EEF-4217-A43A-2029FFDF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SimSun" w:hAnsi="Tahoma" w:cs="Courier"/>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2"/>
      <w:szCs w:val="22"/>
      <w:lang w:eastAsia="zh-CN"/>
    </w:rPr>
  </w:style>
  <w:style w:type="paragraph" w:styleId="Heading1">
    <w:name w:val="heading 1"/>
    <w:basedOn w:val="Normal"/>
    <w:next w:val="Normal"/>
    <w:link w:val="Heading1Char"/>
    <w:uiPriority w:val="9"/>
    <w:qFormat/>
    <w:rsid w:val="00FF3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E7645"/>
    <w:pPr>
      <w:keepNext/>
      <w:spacing w:before="240" w:after="60"/>
      <w:outlineLvl w:val="2"/>
    </w:pPr>
    <w:rPr>
      <w:rFonts w:ascii="Cambria" w:eastAsia="Times New Roman" w:hAnsi="Cambria" w:cs="Times New Roman"/>
      <w:b/>
      <w:bCs/>
      <w:sz w:val="26"/>
      <w:szCs w:val="26"/>
    </w:rPr>
  </w:style>
  <w:style w:type="paragraph" w:styleId="Heading9">
    <w:name w:val="heading 9"/>
    <w:basedOn w:val="Normal"/>
    <w:next w:val="Normal"/>
    <w:qFormat/>
    <w:pPr>
      <w:keepNext/>
      <w:jc w:val="center"/>
      <w:outlineLvl w:val="8"/>
    </w:pPr>
    <w:rPr>
      <w:rFonts w:ascii="Humanst521 BT" w:eastAsia="Times New Roman" w:hAnsi="Humanst521 BT" w:cs="Times New Roman"/>
      <w:b/>
      <w:color w:val="auto"/>
      <w:sz w:val="1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semiHidden/>
  </w:style>
  <w:style w:type="paragraph" w:styleId="BalloonText">
    <w:name w:val="Balloon Text"/>
    <w:basedOn w:val="Normal"/>
    <w:semiHidden/>
    <w:unhideWhenUsed/>
    <w:rPr>
      <w:sz w:val="16"/>
      <w:szCs w:val="16"/>
    </w:rPr>
  </w:style>
  <w:style w:type="character" w:customStyle="1" w:styleId="BalloonTextChar">
    <w:name w:val="Balloon Text Char"/>
    <w:basedOn w:val="DefaultParagraphFont"/>
    <w:semiHidden/>
    <w:rPr>
      <w:sz w:val="16"/>
      <w:szCs w:val="16"/>
    </w:rPr>
  </w:style>
  <w:style w:type="character" w:styleId="Hyperlink">
    <w:name w:val="Hyperlink"/>
    <w:basedOn w:val="DefaultParagraphFont"/>
    <w:unhideWhenUsed/>
    <w:rPr>
      <w:color w:val="0000FF"/>
      <w:u w:val="single"/>
    </w:rPr>
  </w:style>
  <w:style w:type="paragraph" w:styleId="PlainText">
    <w:name w:val="Plain Text"/>
    <w:basedOn w:val="Normal"/>
    <w:semiHidden/>
    <w:unhideWhenUsed/>
    <w:rPr>
      <w:rFonts w:ascii="Calibri" w:eastAsia="Calibri" w:hAnsi="Calibri"/>
      <w:color w:val="auto"/>
      <w:sz w:val="20"/>
      <w:szCs w:val="20"/>
      <w:lang w:eastAsia="en-AU"/>
    </w:rPr>
  </w:style>
  <w:style w:type="character" w:customStyle="1" w:styleId="PlainTextChar">
    <w:name w:val="Plain Text Char"/>
    <w:basedOn w:val="DefaultParagraphFont"/>
    <w:rPr>
      <w:rFonts w:ascii="Calibri" w:eastAsia="Calibri" w:hAnsi="Calibri"/>
    </w:rPr>
  </w:style>
  <w:style w:type="character" w:customStyle="1" w:styleId="Heading3Char">
    <w:name w:val="Heading 3 Char"/>
    <w:basedOn w:val="DefaultParagraphFont"/>
    <w:link w:val="Heading3"/>
    <w:uiPriority w:val="9"/>
    <w:semiHidden/>
    <w:rsid w:val="009E7645"/>
    <w:rPr>
      <w:rFonts w:ascii="Cambria" w:eastAsia="Times New Roman" w:hAnsi="Cambria" w:cs="Times New Roman"/>
      <w:b/>
      <w:bCs/>
      <w:color w:val="000000"/>
      <w:sz w:val="26"/>
      <w:szCs w:val="26"/>
      <w:lang w:eastAsia="zh-CN"/>
    </w:rPr>
  </w:style>
  <w:style w:type="paragraph" w:styleId="NormalWeb">
    <w:name w:val="Normal (Web)"/>
    <w:basedOn w:val="Normal"/>
    <w:rsid w:val="009E7645"/>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ColorfulList-Accent11">
    <w:name w:val="Colorful List - Accent 11"/>
    <w:basedOn w:val="Normal"/>
    <w:uiPriority w:val="34"/>
    <w:qFormat/>
    <w:rsid w:val="00E110CC"/>
    <w:pPr>
      <w:spacing w:after="200"/>
      <w:ind w:left="720"/>
      <w:contextualSpacing/>
    </w:pPr>
    <w:rPr>
      <w:rFonts w:ascii="Cambria" w:eastAsia="Cambria" w:hAnsi="Cambria" w:cs="Times New Roman"/>
      <w:color w:val="auto"/>
      <w:sz w:val="24"/>
      <w:szCs w:val="24"/>
      <w:lang w:val="en-US" w:eastAsia="en-US"/>
    </w:rPr>
  </w:style>
  <w:style w:type="table" w:styleId="TableGrid">
    <w:name w:val="Table Grid"/>
    <w:basedOn w:val="TableNormal"/>
    <w:uiPriority w:val="59"/>
    <w:rsid w:val="00CB523F"/>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F23021"/>
    <w:pPr>
      <w:ind w:left="720"/>
      <w:contextualSpacing/>
    </w:pPr>
  </w:style>
  <w:style w:type="character" w:customStyle="1" w:styleId="Heading1Char">
    <w:name w:val="Heading 1 Char"/>
    <w:basedOn w:val="DefaultParagraphFont"/>
    <w:link w:val="Heading1"/>
    <w:uiPriority w:val="9"/>
    <w:rsid w:val="00FF3295"/>
    <w:rPr>
      <w:rFonts w:asciiTheme="majorHAnsi" w:eastAsiaTheme="majorEastAsia" w:hAnsiTheme="majorHAnsi" w:cstheme="majorBidi"/>
      <w:b/>
      <w:bCs/>
      <w:color w:val="365F91" w:themeColor="accent1" w:themeShade="BF"/>
      <w:sz w:val="28"/>
      <w:szCs w:val="28"/>
      <w:lang w:eastAsia="zh-CN"/>
    </w:rPr>
  </w:style>
  <w:style w:type="character" w:customStyle="1" w:styleId="il">
    <w:name w:val="il"/>
    <w:basedOn w:val="DefaultParagraphFont"/>
    <w:rsid w:val="00D53983"/>
  </w:style>
  <w:style w:type="character" w:customStyle="1" w:styleId="UnresolvedMention1">
    <w:name w:val="Unresolved Mention1"/>
    <w:basedOn w:val="DefaultParagraphFont"/>
    <w:uiPriority w:val="99"/>
    <w:semiHidden/>
    <w:unhideWhenUsed/>
    <w:rsid w:val="00BB749A"/>
    <w:rPr>
      <w:color w:val="808080"/>
      <w:shd w:val="clear" w:color="auto" w:fill="E6E6E6"/>
    </w:rPr>
  </w:style>
  <w:style w:type="character" w:styleId="UnresolvedMention">
    <w:name w:val="Unresolved Mention"/>
    <w:basedOn w:val="DefaultParagraphFont"/>
    <w:uiPriority w:val="99"/>
    <w:semiHidden/>
    <w:unhideWhenUsed/>
    <w:rsid w:val="00DD6E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874392">
      <w:bodyDiv w:val="1"/>
      <w:marLeft w:val="0"/>
      <w:marRight w:val="0"/>
      <w:marTop w:val="0"/>
      <w:marBottom w:val="0"/>
      <w:divBdr>
        <w:top w:val="none" w:sz="0" w:space="0" w:color="auto"/>
        <w:left w:val="none" w:sz="0" w:space="0" w:color="auto"/>
        <w:bottom w:val="none" w:sz="0" w:space="0" w:color="auto"/>
        <w:right w:val="none" w:sz="0" w:space="0" w:color="auto"/>
      </w:divBdr>
    </w:div>
    <w:div w:id="1277910254">
      <w:bodyDiv w:val="1"/>
      <w:marLeft w:val="0"/>
      <w:marRight w:val="0"/>
      <w:marTop w:val="0"/>
      <w:marBottom w:val="0"/>
      <w:divBdr>
        <w:top w:val="none" w:sz="0" w:space="0" w:color="auto"/>
        <w:left w:val="none" w:sz="0" w:space="0" w:color="auto"/>
        <w:bottom w:val="none" w:sz="0" w:space="0" w:color="auto"/>
        <w:right w:val="none" w:sz="0" w:space="0" w:color="auto"/>
      </w:divBdr>
    </w:div>
    <w:div w:id="1736465974">
      <w:bodyDiv w:val="1"/>
      <w:marLeft w:val="0"/>
      <w:marRight w:val="0"/>
      <w:marTop w:val="0"/>
      <w:marBottom w:val="0"/>
      <w:divBdr>
        <w:top w:val="none" w:sz="0" w:space="0" w:color="auto"/>
        <w:left w:val="none" w:sz="0" w:space="0" w:color="auto"/>
        <w:bottom w:val="none" w:sz="0" w:space="0" w:color="auto"/>
        <w:right w:val="none" w:sz="0" w:space="0" w:color="auto"/>
      </w:divBdr>
    </w:div>
    <w:div w:id="1844279711">
      <w:bodyDiv w:val="1"/>
      <w:marLeft w:val="0"/>
      <w:marRight w:val="0"/>
      <w:marTop w:val="0"/>
      <w:marBottom w:val="0"/>
      <w:divBdr>
        <w:top w:val="none" w:sz="0" w:space="0" w:color="auto"/>
        <w:left w:val="none" w:sz="0" w:space="0" w:color="auto"/>
        <w:bottom w:val="none" w:sz="0" w:space="0" w:color="auto"/>
        <w:right w:val="none" w:sz="0" w:space="0" w:color="auto"/>
      </w:divBdr>
    </w:div>
    <w:div w:id="2137522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scept@ascept.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scept@ascep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y\Local%20Settings\Temporary%20Internet%20Files\OLK5F\Letterhead%20templateOct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0" ma:contentTypeDescription="Create a new document." ma:contentTypeScope="" ma:versionID="719219b68ba028c60b9bcd5f767ef157">
  <xsd:schema xmlns:xsd="http://www.w3.org/2001/XMLSchema" xmlns:xs="http://www.w3.org/2001/XMLSchema" xmlns:p="http://schemas.microsoft.com/office/2006/metadata/properties" xmlns:ns2="4a84e3ec-4587-4418-b23a-bd5009477010" targetNamespace="http://schemas.microsoft.com/office/2006/metadata/properties" ma:root="true" ma:fieldsID="6b45c70baf934c449fcc343b116e4d61" ns2:_="">
    <xsd:import namespace="4a84e3ec-4587-4418-b23a-bd50094770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41AE5E-0AEB-495D-81C5-AA1BBD89C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5FEE3-38E9-4FDE-AE78-3A384A3D9CCD}">
  <ds:schemaRefs>
    <ds:schemaRef ds:uri="http://schemas.microsoft.com/sharepoint/v3/contenttype/forms"/>
  </ds:schemaRefs>
</ds:datastoreItem>
</file>

<file path=customXml/itemProps3.xml><?xml version="1.0" encoding="utf-8"?>
<ds:datastoreItem xmlns:ds="http://schemas.openxmlformats.org/officeDocument/2006/customXml" ds:itemID="{D73C56CC-1F1E-4EEB-B329-66323075A9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 templateOct08.dot</Template>
  <TotalTime>13</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4349</CharactersWithSpaces>
  <SharedDoc>false</SharedDoc>
  <HLinks>
    <vt:vector size="12" baseType="variant">
      <vt:variant>
        <vt:i4>4915250</vt:i4>
      </vt:variant>
      <vt:variant>
        <vt:i4>0</vt:i4>
      </vt:variant>
      <vt:variant>
        <vt:i4>0</vt:i4>
      </vt:variant>
      <vt:variant>
        <vt:i4>5</vt:i4>
      </vt:variant>
      <vt:variant>
        <vt:lpwstr>mailto:ascept@clems.com.au</vt:lpwstr>
      </vt:variant>
      <vt:variant>
        <vt:lpwstr/>
      </vt:variant>
      <vt:variant>
        <vt:i4>5570575</vt:i4>
      </vt:variant>
      <vt:variant>
        <vt:i4>2103</vt:i4>
      </vt:variant>
      <vt:variant>
        <vt:i4>1025</vt:i4>
      </vt:variant>
      <vt:variant>
        <vt:i4>1</vt:i4>
      </vt:variant>
      <vt:variant>
        <vt:lpwstr>le couteur-1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 Turner</dc:creator>
  <cp:lastModifiedBy>Katie Roberson</cp:lastModifiedBy>
  <cp:revision>4</cp:revision>
  <cp:lastPrinted>2018-06-07T01:20:00Z</cp:lastPrinted>
  <dcterms:created xsi:type="dcterms:W3CDTF">2020-06-15T03:49:00Z</dcterms:created>
  <dcterms:modified xsi:type="dcterms:W3CDTF">2020-06-29T05:31:00Z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ies>
</file>